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3CB1" w14:textId="77777777" w:rsidR="00625CF5" w:rsidRDefault="00A50705" w:rsidP="00B20979">
      <w:pPr>
        <w:spacing w:before="12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ПРЕСС-РЕЛИЗ</w:t>
      </w:r>
    </w:p>
    <w:p w14:paraId="20894E29" w14:textId="77777777" w:rsidR="00625CF5" w:rsidRDefault="00A50705" w:rsidP="00B20979">
      <w:pPr>
        <w:spacing w:after="120" w:line="288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21 декабря 2022</w:t>
      </w:r>
    </w:p>
    <w:p w14:paraId="5ADA9380" w14:textId="62D83155" w:rsidR="00625CF5" w:rsidRDefault="00A50705" w:rsidP="00B20979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Десять тысяч новых участников: итоги «Абилимпикс» 2022</w:t>
      </w:r>
    </w:p>
    <w:p w14:paraId="41983C26" w14:textId="77777777" w:rsidR="00B20979" w:rsidRDefault="00A50705">
      <w:pPr>
        <w:spacing w:before="120" w:after="120" w:line="288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Значительное увеличение участников движения стало важным итогом 2022 года для </w:t>
      </w:r>
      <w:r w:rsidR="00B20979">
        <w:rPr>
          <w:rFonts w:ascii="Times New Roman" w:hAnsi="Times New Roman"/>
          <w:b/>
          <w:bCs/>
        </w:rPr>
        <w:t xml:space="preserve">Национального чемпионата </w:t>
      </w:r>
      <w:r>
        <w:rPr>
          <w:rFonts w:ascii="Times New Roman" w:hAnsi="Times New Roman"/>
          <w:b/>
          <w:bCs/>
        </w:rPr>
        <w:t>«Абилимпикс»</w:t>
      </w:r>
      <w:r w:rsidR="00B20979">
        <w:rPr>
          <w:rFonts w:ascii="Times New Roman" w:hAnsi="Times New Roman"/>
          <w:b/>
          <w:bCs/>
        </w:rPr>
        <w:t xml:space="preserve">, входящего в президентскую платформу </w:t>
      </w:r>
      <w:hyperlink r:id="rId6" w:history="1">
        <w:r w:rsidR="00B20979" w:rsidRPr="00B20979">
          <w:rPr>
            <w:rStyle w:val="a3"/>
            <w:rFonts w:ascii="Times New Roman" w:hAnsi="Times New Roman"/>
            <w:b/>
            <w:bCs/>
          </w:rPr>
          <w:t>«Россия – страна возможностей»</w:t>
        </w:r>
        <w:r w:rsidRPr="00B20979">
          <w:rPr>
            <w:rStyle w:val="a3"/>
            <w:rFonts w:ascii="Times New Roman" w:hAnsi="Times New Roman"/>
            <w:b/>
            <w:bCs/>
          </w:rPr>
          <w:t>.</w:t>
        </w:r>
      </w:hyperlink>
      <w:r>
        <w:rPr>
          <w:rFonts w:ascii="Times New Roman" w:hAnsi="Times New Roman"/>
          <w:b/>
          <w:bCs/>
        </w:rPr>
        <w:t xml:space="preserve"> </w:t>
      </w:r>
    </w:p>
    <w:p w14:paraId="0E59745D" w14:textId="6201FE5B" w:rsidR="00625CF5" w:rsidRPr="00B20979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 w:rsidRPr="00B20979">
        <w:rPr>
          <w:rFonts w:ascii="Times New Roman" w:hAnsi="Times New Roman"/>
        </w:rPr>
        <w:t xml:space="preserve">В региональных чемпионатах </w:t>
      </w:r>
      <w:r w:rsidR="00B20979">
        <w:rPr>
          <w:rFonts w:ascii="Times New Roman" w:hAnsi="Times New Roman"/>
        </w:rPr>
        <w:t xml:space="preserve">участие </w:t>
      </w:r>
      <w:r w:rsidRPr="00B20979">
        <w:rPr>
          <w:rFonts w:ascii="Times New Roman" w:hAnsi="Times New Roman"/>
        </w:rPr>
        <w:t>приняло рекордное количество конкурсантов - более 18 тысяч. Даже по сравнению с предыдущим годом их количество увеличи</w:t>
      </w:r>
      <w:r w:rsidRPr="00B20979">
        <w:rPr>
          <w:rFonts w:ascii="Times New Roman" w:hAnsi="Times New Roman"/>
        </w:rPr>
        <w:t>лось на 20 процентов. Из них более десяти тысяч новичков</w:t>
      </w:r>
      <w:r w:rsidR="00B20979">
        <w:rPr>
          <w:rFonts w:ascii="Times New Roman" w:hAnsi="Times New Roman"/>
        </w:rPr>
        <w:t xml:space="preserve"> – з</w:t>
      </w:r>
      <w:r w:rsidRPr="00B20979">
        <w:rPr>
          <w:rFonts w:ascii="Times New Roman" w:hAnsi="Times New Roman"/>
        </w:rPr>
        <w:t>начит</w:t>
      </w:r>
      <w:r w:rsidR="00B20979">
        <w:rPr>
          <w:rFonts w:ascii="Times New Roman" w:hAnsi="Times New Roman"/>
        </w:rPr>
        <w:t xml:space="preserve"> еще </w:t>
      </w:r>
      <w:r w:rsidRPr="00B20979">
        <w:rPr>
          <w:rFonts w:ascii="Times New Roman" w:hAnsi="Times New Roman"/>
        </w:rPr>
        <w:t>больше людей получили возможности найти свою карьерную траекторию и, как результат, самореализоваться. Среди новых экспертов, прошедших обучение в конце года, немало победителей предыдущ</w:t>
      </w:r>
      <w:r w:rsidRPr="00B20979">
        <w:rPr>
          <w:rFonts w:ascii="Times New Roman" w:hAnsi="Times New Roman"/>
        </w:rPr>
        <w:t xml:space="preserve">их чемпионатов «Абилимпикс», в этом году сертификаты получили 400 экспертов. Это открывает участникам дорогу для дальнейшего развития в движении и после достижения вершины. </w:t>
      </w:r>
    </w:p>
    <w:p w14:paraId="18D1C59D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hyperlink r:id="rId7" w:history="1">
        <w:bookmarkStart w:id="0" w:name="_headingh.gjdgxs"/>
        <w:r>
          <w:rPr>
            <w:rStyle w:val="Hyperlink0"/>
            <w:rFonts w:eastAsia="Arial Unicode MS"/>
          </w:rPr>
          <w:t>«Абилимпикс»</w:t>
        </w:r>
      </w:hyperlink>
      <w:r>
        <w:rPr>
          <w:rFonts w:ascii="Times New Roman" w:hAnsi="Times New Roman"/>
        </w:rPr>
        <w:t xml:space="preserve"> в России развивается с </w:t>
      </w:r>
      <w:r>
        <w:rPr>
          <w:rFonts w:ascii="Times New Roman" w:hAnsi="Times New Roman"/>
        </w:rPr>
        <w:t xml:space="preserve">2014 года. Движение является частью </w:t>
      </w:r>
      <w:hyperlink r:id="rId8" w:history="1">
        <w:r>
          <w:rPr>
            <w:rStyle w:val="Hyperlink0"/>
            <w:rFonts w:eastAsia="Arial Unicode MS"/>
          </w:rPr>
          <w:t>президентской платформы «Россия - страна возможностей»</w:t>
        </w:r>
      </w:hyperlink>
      <w:r>
        <w:rPr>
          <w:rFonts w:ascii="Times New Roman" w:hAnsi="Times New Roman"/>
        </w:rPr>
        <w:t xml:space="preserve">. Проведение чемпионатов «Абилимпикс» включено в </w:t>
      </w:r>
      <w:hyperlink w:history="1">
        <w:r>
          <w:rPr>
            <w:rStyle w:val="Hyperlink0"/>
            <w:rFonts w:eastAsia="Arial Unicode MS"/>
          </w:rPr>
          <w:t>Национальный проект «Образование»</w:t>
        </w:r>
      </w:hyperlink>
      <w:r>
        <w:rPr>
          <w:rFonts w:ascii="Times New Roman" w:hAnsi="Times New Roman"/>
        </w:rPr>
        <w:t xml:space="preserve"> и в федеральный проект «Молодые профессионалы».</w:t>
      </w:r>
    </w:p>
    <w:p w14:paraId="4296E9DB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Региональные чемпионаты: значительный прирост участников движения</w:t>
      </w:r>
    </w:p>
    <w:p w14:paraId="32965DE3" w14:textId="77777777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Региональные чемпионаты «Абилимпикс» в 2022 году прошли в 85 субъектах Российской Федерации. В них приняли участие рекордное количество конку</w:t>
      </w:r>
      <w:r>
        <w:rPr>
          <w:rFonts w:ascii="Times New Roman" w:hAnsi="Times New Roman"/>
        </w:rPr>
        <w:t>рсантов - 18483, в том числе 7166 школьников, 9433 студента, 1884 специалиста. В сравнении с 2016 годом их количество увеличилось в 11 раз.</w:t>
      </w:r>
    </w:p>
    <w:p w14:paraId="4D9C9373" w14:textId="00C17BA0" w:rsidR="00625CF5" w:rsidRDefault="00A50705">
      <w:pPr>
        <w:pStyle w:val="a6"/>
        <w:widowControl w:val="0"/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«В лидерах по количеству участников </w:t>
      </w:r>
      <w:r w:rsidR="00B20979"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крупные регионы</w:t>
      </w:r>
      <w:r w:rsidR="00B20979"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В Москве в региональном чемпионате участвовали 1397 конкурсантов, в Московской области - 1071, в Республике Татарстан - 861, в Республике Башкортостан - 756 человек. Но главное</w:t>
      </w:r>
      <w:r w:rsidR="00B20979"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что к развитию «Абилимпикс» уже не первый год подключены 85 регионов России. И </w:t>
      </w:r>
      <w:r w:rsidR="00B20979"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общая 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цель </w:t>
      </w:r>
      <w:r w:rsidR="00B20979"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дотянуться до каждого населенного пункта нашей большой страны»</w:t>
      </w:r>
      <w:r w:rsidR="00B20979"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- </w:t>
      </w:r>
      <w:r w:rsidR="00B209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отметил первый заместитель генерального директора АНО «Россия - страна возможностей» </w:t>
      </w:r>
      <w:r w:rsidR="00B20979">
        <w:rPr>
          <w:rFonts w:ascii="Times New Roman" w:hAnsi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Алексей Агафонов</w:t>
      </w:r>
      <w:r w:rsidR="00B20979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B20979">
        <w:rPr>
          <w:rFonts w:ascii="Times New Roman" w:hAnsi="Times New Roman"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AD16F48" w14:textId="77777777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каждом из субъектов</w:t>
      </w:r>
      <w:r>
        <w:rPr>
          <w:rFonts w:ascii="Times New Roman" w:hAnsi="Times New Roman"/>
        </w:rPr>
        <w:t xml:space="preserve"> Российской Федерации, помимо основных компетенций, развиваются региональные. Они вводятся центрами развития движения и напрямую связаны с экономикой субъекта. По этим компетенциям участники движения могут найти работу.</w:t>
      </w:r>
    </w:p>
    <w:p w14:paraId="1FA6E218" w14:textId="77777777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этом году число компетенций, по ко</w:t>
      </w:r>
      <w:r>
        <w:rPr>
          <w:rFonts w:ascii="Times New Roman" w:hAnsi="Times New Roman"/>
        </w:rPr>
        <w:t>торым проводились региональные чемпионаты, значительно выросло. В 2015 году они проводились всего по 30 компетенциям. В 2021 году уже по 145. В 2022 году региональные чемпионаты были проведены по 172 компетенциям. Некоторые из компетенций при соблюдении оп</w:t>
      </w:r>
      <w:r>
        <w:rPr>
          <w:rFonts w:ascii="Times New Roman" w:hAnsi="Times New Roman"/>
        </w:rPr>
        <w:t>ределенных условий могут в перспективе войти в программу Национального чемпионата. Таким примером является компетенция «Быстрое прототипирование», которая проводится теперь и на национальному уровне.</w:t>
      </w:r>
    </w:p>
    <w:p w14:paraId="603C6A64" w14:textId="56D120B2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этом году поставлен рекорд не только по количеству кон</w:t>
      </w:r>
      <w:r>
        <w:rPr>
          <w:rFonts w:ascii="Times New Roman" w:hAnsi="Times New Roman"/>
        </w:rPr>
        <w:t xml:space="preserve">курсантов, но и по приросту </w:t>
      </w:r>
      <w:r>
        <w:rPr>
          <w:rFonts w:ascii="Times New Roman" w:hAnsi="Times New Roman"/>
        </w:rPr>
        <w:lastRenderedPageBreak/>
        <w:t xml:space="preserve">неповторяющихся участников. Как известно, многие, попробовавшие свои силы в чемпионате по профессиональному мастерству, через год переходят в другие категории или выбирают другие компетенции. </w:t>
      </w:r>
      <w:r w:rsidR="00B20979">
        <w:rPr>
          <w:rFonts w:ascii="Times New Roman" w:hAnsi="Times New Roman"/>
        </w:rPr>
        <w:t>Есть м</w:t>
      </w:r>
      <w:r>
        <w:rPr>
          <w:rFonts w:ascii="Times New Roman" w:hAnsi="Times New Roman"/>
        </w:rPr>
        <w:t>ножество примеров, когда конку</w:t>
      </w:r>
      <w:r>
        <w:rPr>
          <w:rFonts w:ascii="Times New Roman" w:hAnsi="Times New Roman"/>
        </w:rPr>
        <w:t>рсанту удавалось подниматься на высшую ступень пьедестала почета не только регионального, но и национального</w:t>
      </w:r>
      <w:r w:rsidR="00B20979">
        <w:rPr>
          <w:rFonts w:ascii="Times New Roman" w:hAnsi="Times New Roman"/>
        </w:rPr>
        <w:t xml:space="preserve"> чемпионата.</w:t>
      </w:r>
      <w:r>
        <w:rPr>
          <w:rFonts w:ascii="Times New Roman" w:hAnsi="Times New Roman"/>
        </w:rPr>
        <w:t xml:space="preserve"> Есть двукратные и даже трехкратные победители Национальных чемпионатов «Абилимпикс». На 1 января 2022 года число неповторяющихся участн</w:t>
      </w:r>
      <w:r>
        <w:rPr>
          <w:rFonts w:ascii="Times New Roman" w:hAnsi="Times New Roman"/>
        </w:rPr>
        <w:t xml:space="preserve">иков региональных чемпионатов </w:t>
      </w:r>
      <w:r>
        <w:rPr>
          <w:rFonts w:ascii="Times New Roman" w:hAnsi="Times New Roman"/>
          <w:shd w:val="clear" w:color="auto" w:fill="FFFFFF"/>
        </w:rPr>
        <w:t>составило 34911 человек, а на 1 декабря 2022 г. ‒ уже 45673 конкурсанта. Таким образом, к движению в 2022 году присоединились более десяти тысяч новых участников.</w:t>
      </w:r>
    </w:p>
    <w:p w14:paraId="08CA5699" w14:textId="77777777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Национальный чемпионат «Абилимпикс»: два этапа - 39 компетенций</w:t>
      </w:r>
    </w:p>
    <w:p w14:paraId="5568DE02" w14:textId="2FE02B99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этом году в Москве состоялось грандиозное событие, объединившее сразу два отборочных этапа чемпионата. Напомним, что годом ранее из-за пандемии коронавирусной инфекции Национальный чемпионат «Абилимпикс» был перенесен на текущий год. Таким образом, в эт</w:t>
      </w:r>
      <w:r>
        <w:rPr>
          <w:rFonts w:ascii="Times New Roman" w:hAnsi="Times New Roman"/>
        </w:rPr>
        <w:t>ом году конкурс проводился в объединенном формате - одновременно VII и VIII чемпионат</w:t>
      </w:r>
      <w:r w:rsidR="00B20979">
        <w:rPr>
          <w:rFonts w:ascii="Times New Roman" w:hAnsi="Times New Roman"/>
        </w:rPr>
        <w:t>ы</w:t>
      </w:r>
      <w:r>
        <w:rPr>
          <w:rFonts w:ascii="Times New Roman" w:hAnsi="Times New Roman"/>
        </w:rPr>
        <w:t>. В нем встретились победители региональных чемпионатов и отборочных этапов 2021 и 2022 годов. В каждой из категорий призеры были награждены двумя комплектами наград. Уча</w:t>
      </w:r>
      <w:r>
        <w:rPr>
          <w:rFonts w:ascii="Times New Roman" w:hAnsi="Times New Roman"/>
        </w:rPr>
        <w:t>стники, которые показали первый и второй, третий и четвертый, пятый и шестой результаты в каждой компетенции и категории, получали соответственно две золотые, две серебряные и две бронзовые медали.</w:t>
      </w:r>
      <w:bookmarkEnd w:id="0"/>
    </w:p>
    <w:p w14:paraId="3319D5EF" w14:textId="512ADA1B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bookmarkStart w:id="1" w:name="_headingh.30j0zll"/>
      <w:bookmarkEnd w:id="1"/>
      <w:r>
        <w:rPr>
          <w:rFonts w:ascii="Times New Roman" w:hAnsi="Times New Roman"/>
        </w:rPr>
        <w:t xml:space="preserve">Национальный </w:t>
      </w:r>
      <w:r w:rsidR="00B20979">
        <w:rPr>
          <w:rFonts w:ascii="Times New Roman" w:hAnsi="Times New Roman"/>
        </w:rPr>
        <w:t>ч</w:t>
      </w:r>
      <w:r>
        <w:rPr>
          <w:rFonts w:ascii="Times New Roman" w:hAnsi="Times New Roman"/>
        </w:rPr>
        <w:t>емпионат «Абилимпикс» 2022 года проходил в д</w:t>
      </w:r>
      <w:r>
        <w:rPr>
          <w:rFonts w:ascii="Times New Roman" w:hAnsi="Times New Roman"/>
        </w:rPr>
        <w:t>ва этапа. С 19 по 29 сентября 2022 года проведен Подготовительный этап Национального чемпионата в очно-дистанционном формате, в котором приняло участие 2962 победителя региональных чемпионатов «Абилимпикс», из них 1039 школьников, 1579 студентов и 344 спец</w:t>
      </w:r>
      <w:r>
        <w:rPr>
          <w:rFonts w:ascii="Times New Roman" w:hAnsi="Times New Roman"/>
        </w:rPr>
        <w:t xml:space="preserve">иалиста. Для проведения соревнований был организован Центр управления соревнованиями, расположенный в г. Москве. Участники соревновались на 1035 площадках профессиональных образовательных организаций в 84 субъектах Российской </w:t>
      </w:r>
      <w:r w:rsidR="00B20979">
        <w:rPr>
          <w:rFonts w:ascii="Times New Roman" w:hAnsi="Times New Roman"/>
        </w:rPr>
        <w:t>Ф</w:t>
      </w:r>
      <w:r>
        <w:rPr>
          <w:rFonts w:ascii="Times New Roman" w:hAnsi="Times New Roman"/>
        </w:rPr>
        <w:t xml:space="preserve">едерации по месту </w:t>
      </w:r>
      <w:r>
        <w:rPr>
          <w:rFonts w:ascii="Times New Roman" w:hAnsi="Times New Roman"/>
        </w:rPr>
        <w:t>проживания участников. В рамках Подготовительного этапа был определен 601 победитель Национального чемпионата «Абилимпикс» по 39 дополнительным компетенциям.</w:t>
      </w:r>
    </w:p>
    <w:p w14:paraId="0130F830" w14:textId="4CDF13D5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28 по 31 октября 2022 года состоялся финал Национального чемпионата, который был проведен в очно</w:t>
      </w:r>
      <w:r>
        <w:rPr>
          <w:rFonts w:ascii="Times New Roman" w:hAnsi="Times New Roman"/>
        </w:rPr>
        <w:t xml:space="preserve">м формате в Москве на основной площадке выставочного комплекса «Гостиный двор» и на четырех дополнительных площадках колледжей города. Количество участников в финале Национального чемпионата - </w:t>
      </w:r>
      <w:r>
        <w:rPr>
          <w:rFonts w:ascii="Times New Roman" w:hAnsi="Times New Roman"/>
          <w:shd w:val="clear" w:color="auto" w:fill="FFFFFF"/>
        </w:rPr>
        <w:t>1077 человек</w:t>
      </w:r>
      <w:r>
        <w:rPr>
          <w:rFonts w:ascii="Times New Roman" w:hAnsi="Times New Roman"/>
        </w:rPr>
        <w:t xml:space="preserve"> в возрасте от 14 лет до 71 года.</w:t>
      </w:r>
      <w:r>
        <w:rPr>
          <w:rFonts w:ascii="Times New Roman" w:hAnsi="Times New Roman"/>
          <w:shd w:val="clear" w:color="auto" w:fill="FFFFFF"/>
        </w:rPr>
        <w:t xml:space="preserve"> Это представители</w:t>
      </w:r>
      <w:r>
        <w:rPr>
          <w:rFonts w:ascii="Times New Roman" w:hAnsi="Times New Roman"/>
          <w:shd w:val="clear" w:color="auto" w:fill="FFFFFF"/>
        </w:rPr>
        <w:t xml:space="preserve"> 78 субъектов Российской Федерации, из них 392 школьника, 394 студент</w:t>
      </w:r>
      <w:r w:rsidR="00B20979">
        <w:rPr>
          <w:rFonts w:ascii="Times New Roman" w:hAnsi="Times New Roman"/>
          <w:shd w:val="clear" w:color="auto" w:fill="FFFFFF"/>
        </w:rPr>
        <w:t>а</w:t>
      </w:r>
      <w:r>
        <w:rPr>
          <w:rFonts w:ascii="Times New Roman" w:hAnsi="Times New Roman"/>
          <w:shd w:val="clear" w:color="auto" w:fill="FFFFFF"/>
        </w:rPr>
        <w:t xml:space="preserve"> и 291 специалист</w:t>
      </w:r>
      <w:r>
        <w:rPr>
          <w:rFonts w:ascii="Times New Roman" w:hAnsi="Times New Roman"/>
        </w:rPr>
        <w:t>.</w:t>
      </w:r>
    </w:p>
    <w:p w14:paraId="4EADEC0E" w14:textId="6FABDDBA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рамках соревнований победителями финала Национального чемпионата, в котором соревновались по 40 основным компетенциям, стали 695 участников (243 золотых, 235 серебря</w:t>
      </w:r>
      <w:r>
        <w:rPr>
          <w:rFonts w:ascii="Times New Roman" w:hAnsi="Times New Roman"/>
        </w:rPr>
        <w:t xml:space="preserve">ных, 217 бронзовых медалей) из 73 субъектов Российской Федерации. В единый день награждения 2 декабря все они получили денежные сертификаты, которые можно использовать на оплату дополнительного образования или приобретение технических средств реабилитации </w:t>
      </w:r>
      <w:r>
        <w:rPr>
          <w:rFonts w:ascii="Times New Roman" w:hAnsi="Times New Roman"/>
        </w:rPr>
        <w:t xml:space="preserve">(ТСР). Порядок предоставления таких сертификатов утвержден постановлением </w:t>
      </w:r>
      <w:r w:rsidR="00B20979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равительства Российской Федерации. За первое место предусматриваются сертификаты на сумму до 100 </w:t>
      </w:r>
      <w:r>
        <w:rPr>
          <w:rFonts w:ascii="Times New Roman" w:hAnsi="Times New Roman"/>
        </w:rPr>
        <w:lastRenderedPageBreak/>
        <w:t>тысяч рублей. Занявшие второе место могут получить дополнительное образование или пр</w:t>
      </w:r>
      <w:r>
        <w:rPr>
          <w:rFonts w:ascii="Times New Roman" w:hAnsi="Times New Roman"/>
        </w:rPr>
        <w:t>иобрести технические средства реабилитации на сумму до 75 тысяч, за третье - до 50 тысяч рублей. Как именно реализовать сертификат</w:t>
      </w:r>
      <w:r w:rsidR="00B2097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решает сам победитель.</w:t>
      </w:r>
    </w:p>
    <w:p w14:paraId="0145ABC9" w14:textId="3131C504" w:rsidR="00625CF5" w:rsidRDefault="00A50705">
      <w:pPr>
        <w:widowControl w:val="0"/>
        <w:shd w:val="clear" w:color="auto" w:fill="FFFFFF"/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«Мы чувствуем государственную поддержку</w:t>
      </w:r>
      <w:r w:rsidR="00B20979"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i/>
          <w:iCs/>
        </w:rPr>
        <w:t xml:space="preserve">Сертификаты победителям - результат межведомственной работы </w:t>
      </w:r>
      <w:r w:rsidR="00B20979">
        <w:rPr>
          <w:rFonts w:ascii="Times New Roman" w:hAnsi="Times New Roman"/>
          <w:i/>
          <w:iCs/>
        </w:rPr>
        <w:t>П</w:t>
      </w:r>
      <w:r>
        <w:rPr>
          <w:rFonts w:ascii="Times New Roman" w:hAnsi="Times New Roman"/>
          <w:i/>
          <w:iCs/>
        </w:rPr>
        <w:t>равительства России. Благодаря им победители смогут получить образование или приобрести средство технической реабилитации, с помощью которого улучшат качественные показатели на своем рабочем месте»</w:t>
      </w:r>
      <w:r w:rsidR="00B20979">
        <w:rPr>
          <w:rFonts w:ascii="Times New Roman" w:hAnsi="Times New Roman"/>
          <w:i/>
          <w:iCs/>
        </w:rPr>
        <w:t xml:space="preserve">, </w:t>
      </w:r>
      <w:r w:rsidR="00B20979" w:rsidRPr="00B20979">
        <w:rPr>
          <w:rFonts w:ascii="Times New Roman" w:hAnsi="Times New Roman"/>
        </w:rPr>
        <w:t>- рассказал</w:t>
      </w:r>
      <w:r w:rsidR="00B20979">
        <w:rPr>
          <w:rFonts w:ascii="Times New Roman" w:hAnsi="Times New Roman"/>
        </w:rPr>
        <w:t xml:space="preserve"> руководитель Национального центра «</w:t>
      </w:r>
      <w:proofErr w:type="spellStart"/>
      <w:r w:rsidR="00B20979">
        <w:rPr>
          <w:rFonts w:ascii="Times New Roman" w:hAnsi="Times New Roman"/>
        </w:rPr>
        <w:t>Абилимпикс</w:t>
      </w:r>
      <w:proofErr w:type="spellEnd"/>
      <w:r w:rsidR="00B20979">
        <w:rPr>
          <w:rFonts w:ascii="Times New Roman" w:hAnsi="Times New Roman"/>
        </w:rPr>
        <w:t xml:space="preserve">» </w:t>
      </w:r>
      <w:r w:rsidR="00B20979">
        <w:rPr>
          <w:rFonts w:ascii="Times New Roman" w:hAnsi="Times New Roman"/>
          <w:b/>
          <w:bCs/>
        </w:rPr>
        <w:t xml:space="preserve">Алексей </w:t>
      </w:r>
      <w:proofErr w:type="spellStart"/>
      <w:r w:rsidR="00B20979">
        <w:rPr>
          <w:rFonts w:ascii="Times New Roman" w:hAnsi="Times New Roman"/>
          <w:b/>
          <w:bCs/>
        </w:rPr>
        <w:t>Васильчук</w:t>
      </w:r>
      <w:proofErr w:type="spellEnd"/>
      <w:r w:rsidR="00B20979">
        <w:rPr>
          <w:rFonts w:ascii="Times New Roman" w:hAnsi="Times New Roman"/>
        </w:rPr>
        <w:t>.</w:t>
      </w:r>
    </w:p>
    <w:p w14:paraId="68DBDCAA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Самыми многочисленными компетенциям Национального чемпионата (за Подготовительный этап и финал) в 2022 году стали: «Обработка текста» (128 человек, в том числе 26 специалистов, 65 студентов и 37 школьников), «Швея» (112 конкурсантов, </w:t>
      </w:r>
      <w:r>
        <w:rPr>
          <w:rFonts w:ascii="Times New Roman" w:hAnsi="Times New Roman"/>
        </w:rPr>
        <w:t>из них 49 школьников, 40 студентов и 23 специалиста), «Столярное дело» (90 человек - 47 школьников, 33 студента и 10 специалистов.</w:t>
      </w:r>
    </w:p>
    <w:p w14:paraId="55AD4AC3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Технологический фестиваль: марафон проектных разработок для участников сборной</w:t>
      </w:r>
    </w:p>
    <w:p w14:paraId="7419FA72" w14:textId="5D600710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Параллельно с чемпионатом в конце </w:t>
      </w:r>
      <w:r>
        <w:rPr>
          <w:rFonts w:ascii="Times New Roman" w:hAnsi="Times New Roman"/>
        </w:rPr>
        <w:t>октября для участников Национальной сборной «Абилимпикс» Россия проводился Технологический фестиваль. В нем приняли участие 359 представителей сборной и их сопровождающие, а также гости из Беларуси и, в качестве ознакомления с движением</w:t>
      </w:r>
      <w:r w:rsidR="00B2097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– делегаты новых р</w:t>
      </w:r>
      <w:r>
        <w:rPr>
          <w:rFonts w:ascii="Times New Roman" w:hAnsi="Times New Roman"/>
        </w:rPr>
        <w:t>егионов России.</w:t>
      </w:r>
    </w:p>
    <w:p w14:paraId="23A9DEED" w14:textId="77777777" w:rsidR="00625CF5" w:rsidRDefault="00A507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Для участников Технологического фестиваля был проведен 18-часовой обучающий курс «Марафон проектных разработок». Обучающиеся разделились на команды по направлениям, каждая из которых работала совместно с проектным менеджером, психологом, пр</w:t>
      </w:r>
      <w:r>
        <w:rPr>
          <w:rFonts w:ascii="Times New Roman" w:hAnsi="Times New Roman"/>
        </w:rPr>
        <w:t>едставителем партнеров-работодателей и экспертом в данной области. Проект формировали «с нуля» - от организационно-подготовительного этапа до его презентации.</w:t>
      </w:r>
    </w:p>
    <w:p w14:paraId="46D9F926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Эксперты: независимые и беспристрастные</w:t>
      </w:r>
    </w:p>
    <w:p w14:paraId="3337F27C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Эксперты являются судьями чемпионата. Поэтому к ним предъ</w:t>
      </w:r>
      <w:r>
        <w:rPr>
          <w:rFonts w:ascii="Times New Roman" w:hAnsi="Times New Roman"/>
        </w:rPr>
        <w:t>являются особые требования. Среди них -</w:t>
      </w:r>
      <w:r>
        <w:rPr>
          <w:rFonts w:ascii="Times New Roman" w:hAnsi="Times New Roman"/>
          <w:shd w:val="clear" w:color="auto" w:fill="FFFFFF"/>
        </w:rPr>
        <w:t xml:space="preserve"> законченное профессиональное образование и специальная подготовка в профессиональных областях, соответствующих выбранной компетенции. Помимо этого, необходим минимум пятилетний стаж работы в заявленной области профес</w:t>
      </w:r>
      <w:r>
        <w:rPr>
          <w:rFonts w:ascii="Times New Roman" w:hAnsi="Times New Roman"/>
          <w:shd w:val="clear" w:color="auto" w:fill="FFFFFF"/>
        </w:rPr>
        <w:t>сиональной деятельности, соответствующей компетенции, а также владение методиками обучения и работы с инвалидами различных нозологий.</w:t>
      </w:r>
    </w:p>
    <w:p w14:paraId="045E440F" w14:textId="77777777" w:rsidR="00625CF5" w:rsidRDefault="00A50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В региональных чемпионатах в 2022 году на соревнованиях по профессиональному мастерству работали 12 013 экспертов. </w:t>
      </w:r>
      <w:r>
        <w:rPr>
          <w:rFonts w:ascii="Times New Roman" w:hAnsi="Times New Roman"/>
        </w:rPr>
        <w:t>В ходе Подготовительного этапа - 469 национальных и региональных экспертов из 63 субъектов Российской Федерации, прошедших подготовку по прог</w:t>
      </w:r>
      <w:r>
        <w:rPr>
          <w:rFonts w:ascii="Times New Roman" w:hAnsi="Times New Roman"/>
        </w:rPr>
        <w:t xml:space="preserve">рамме обучения национальных экспертов «Абилимпикс» и включенные в реестр экспертов. </w:t>
      </w:r>
    </w:p>
    <w:p w14:paraId="2F65B217" w14:textId="1B160F20" w:rsidR="00625CF5" w:rsidRDefault="00A50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Судейство Национального чемпионата осуществляли 198 национальных экспертов из 43 регионов России. Каждый из экспертов имеет действующий сертификат об обучении по дополните</w:t>
      </w:r>
      <w:r>
        <w:rPr>
          <w:rFonts w:ascii="Times New Roman" w:hAnsi="Times New Roman"/>
        </w:rPr>
        <w:t xml:space="preserve">льной профессиональной программе обучения национальных экспертов «Абилимпикс» или является председателем совета по компетенции «Абилимпикс». </w:t>
      </w:r>
      <w:r>
        <w:rPr>
          <w:rFonts w:ascii="Times New Roman" w:hAnsi="Times New Roman"/>
        </w:rPr>
        <w:lastRenderedPageBreak/>
        <w:t>Наибольшее количество экспертов было из Москвы – 71. Из Республики Татарстан было 17 специалистов.</w:t>
      </w:r>
    </w:p>
    <w:p w14:paraId="6B6DF07F" w14:textId="384EFD31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В конце года 400</w:t>
      </w:r>
      <w:r>
        <w:rPr>
          <w:rFonts w:ascii="Times New Roman" w:hAnsi="Times New Roman"/>
          <w:shd w:val="clear" w:color="auto" w:fill="FFFFFF"/>
        </w:rPr>
        <w:t xml:space="preserve"> человек прошли обучение и получили сертификаты национальных экспертов «Абилимпикс». Среди них - победители предыдущих чемпионатов «Абилимпикс». Это открывает участникам новые возможности для самореализации и обмена опытом.</w:t>
      </w:r>
    </w:p>
    <w:p w14:paraId="73B037A9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 xml:space="preserve">Профессиональное сообщество как </w:t>
      </w:r>
      <w:r>
        <w:rPr>
          <w:rFonts w:ascii="Times New Roman" w:hAnsi="Times New Roman"/>
          <w:b/>
          <w:bCs/>
          <w:shd w:val="clear" w:color="auto" w:fill="FFFFFF"/>
        </w:rPr>
        <w:t>возможность интеграции инвалидов в социум</w:t>
      </w:r>
    </w:p>
    <w:p w14:paraId="4A545497" w14:textId="716CEE88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В ходе всех региональных чемпионатов параллельно соревнованиям проводится и деловая программа: конференции, круглые столы, заседания. </w:t>
      </w:r>
      <w:r>
        <w:rPr>
          <w:rFonts w:ascii="Times New Roman" w:hAnsi="Times New Roman"/>
        </w:rPr>
        <w:t xml:space="preserve">Итогом этих мероприятий становятся резолюции, по которым принимаются решения об </w:t>
      </w:r>
      <w:r>
        <w:rPr>
          <w:rFonts w:ascii="Times New Roman" w:hAnsi="Times New Roman"/>
        </w:rPr>
        <w:t xml:space="preserve">увеличении доступности общественных пространств, образовательных организаций, мест работы </w:t>
      </w:r>
      <w:r w:rsidR="00427531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людей с инвалидностью. Также проводится работа по пониманию людей с физическими ограничениями, коммуникации с ними. И все это вкупе развивает инклюзивное общество</w:t>
      </w:r>
      <w:r>
        <w:rPr>
          <w:rFonts w:ascii="Times New Roman" w:hAnsi="Times New Roman"/>
        </w:rPr>
        <w:t xml:space="preserve"> в каждом из регионов.</w:t>
      </w:r>
    </w:p>
    <w:p w14:paraId="203E0AFC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течение четырех дней проведения Национального чемпионата в Москве, состоявшегося в конце октября, была предусмотрена масштабная деловая программа, включившая в себя 52 мероприятия, в которых приняло участие 50 модераторов и более 2</w:t>
      </w:r>
      <w:r>
        <w:rPr>
          <w:rFonts w:ascii="Times New Roman" w:hAnsi="Times New Roman"/>
        </w:rPr>
        <w:t xml:space="preserve">00 спикеров. В центре деловой программы, как и в самом Национальном чемпионате, были участники движения «Абилимпикс». Основными вопросами обсуждения стали: непрерывное инклюзивное профессиональное образование, профессиональное самоопределение, занятость и </w:t>
      </w:r>
      <w:r>
        <w:rPr>
          <w:rFonts w:ascii="Times New Roman" w:hAnsi="Times New Roman"/>
        </w:rPr>
        <w:t>трудоустройство, реабилитация и адаптивная физическая культура, содействие в трудоустройстве участников чемпионатов «Абилимпикс».</w:t>
      </w:r>
    </w:p>
    <w:p w14:paraId="07382F21" w14:textId="77777777" w:rsidR="00625CF5" w:rsidRDefault="00A50705">
      <w:pPr>
        <w:shd w:val="clear" w:color="auto" w:fill="FFFFFF"/>
        <w:tabs>
          <w:tab w:val="left" w:pos="8849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 рамках деловой программы Национального чемпионата были заключены Соглашения о сотрудничестве с шестью партнерами и состоялос</w:t>
      </w:r>
      <w:r>
        <w:rPr>
          <w:rFonts w:ascii="Times New Roman" w:hAnsi="Times New Roman"/>
        </w:rPr>
        <w:t>ь подписание Национального инклюзивного договора с АНО «Агентство стратегических инициатив».</w:t>
      </w:r>
    </w:p>
    <w:p w14:paraId="1174C6B4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bookmarkStart w:id="2" w:name="_headingh.1fob9te"/>
      <w:bookmarkEnd w:id="2"/>
      <w:r>
        <w:rPr>
          <w:rFonts w:ascii="Times New Roman" w:hAnsi="Times New Roman"/>
        </w:rPr>
        <w:t>В ходе деловой программы Национального чемпионата состоялось первое заседание Молодежного совета «Абилимпикс», который объединил членов региональных молодежных сов</w:t>
      </w:r>
      <w:r>
        <w:rPr>
          <w:rFonts w:ascii="Times New Roman" w:hAnsi="Times New Roman"/>
        </w:rPr>
        <w:t>етов движения. Совет нацелен на объединение молодых людей с инвалидностью и ограниченными возможностями здоровья с целью разработки предложений об их социализации и интеграции в активную жизнь общества.</w:t>
      </w:r>
    </w:p>
    <w:p w14:paraId="47F7A655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Чего ждем от 2023-го?</w:t>
      </w:r>
    </w:p>
    <w:p w14:paraId="02B4D48A" w14:textId="77BEE3CB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Накануне Международного дня инв</w:t>
      </w:r>
      <w:r>
        <w:rPr>
          <w:rFonts w:ascii="Times New Roman" w:hAnsi="Times New Roman"/>
        </w:rPr>
        <w:t xml:space="preserve">алидов, 2 декабря, победители «Абилимпикс» получили возможность напрямую обратиться к </w:t>
      </w:r>
      <w:r w:rsidR="00427531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резиденту России </w:t>
      </w:r>
      <w:r>
        <w:rPr>
          <w:rFonts w:ascii="Times New Roman" w:hAnsi="Times New Roman"/>
          <w:b/>
          <w:bCs/>
        </w:rPr>
        <w:t>Владимиру Путину</w:t>
      </w:r>
      <w:r>
        <w:rPr>
          <w:rFonts w:ascii="Times New Roman" w:hAnsi="Times New Roman"/>
        </w:rPr>
        <w:t xml:space="preserve"> во время его встречи с людьми с ограниченными возможностями здоровья и представителями общественных организаций инвалидов. Глава госуда</w:t>
      </w:r>
      <w:r>
        <w:rPr>
          <w:rFonts w:ascii="Times New Roman" w:hAnsi="Times New Roman"/>
        </w:rPr>
        <w:t xml:space="preserve">рства заявил о содействии развитию «Абилимпикс»: </w:t>
      </w:r>
      <w:r>
        <w:rPr>
          <w:rFonts w:ascii="Times New Roman" w:hAnsi="Times New Roman"/>
          <w:i/>
          <w:iCs/>
        </w:rPr>
        <w:t>«Что касается самого этого движения, мы его поддерживаем и будем поддерживать дальше – на национальном уровне тоже, естественно»</w:t>
      </w:r>
      <w:r>
        <w:rPr>
          <w:rFonts w:ascii="Times New Roman" w:hAnsi="Times New Roman"/>
        </w:rPr>
        <w:t>.</w:t>
      </w:r>
    </w:p>
    <w:p w14:paraId="6E4A5473" w14:textId="00FC1BFA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В следующем году ожидается проведение первого Открытого чемпионата «Абилимпик</w:t>
      </w:r>
      <w:r>
        <w:rPr>
          <w:rFonts w:ascii="Times New Roman" w:hAnsi="Times New Roman"/>
        </w:rPr>
        <w:t xml:space="preserve">с», на который планируется пригласить </w:t>
      </w:r>
      <w:r>
        <w:rPr>
          <w:rFonts w:ascii="Times New Roman" w:hAnsi="Times New Roman"/>
          <w:shd w:val="clear" w:color="auto" w:fill="FFFFFF"/>
        </w:rPr>
        <w:t xml:space="preserve">представителей дружественных стран из числа стран СНГ, БРИКС, ШОС. Первый опыт взаимодействия с представителями соседних государств получили </w:t>
      </w:r>
      <w:r>
        <w:rPr>
          <w:rFonts w:ascii="Times New Roman" w:hAnsi="Times New Roman"/>
          <w:shd w:val="clear" w:color="auto" w:fill="FFFFFF"/>
        </w:rPr>
        <w:lastRenderedPageBreak/>
        <w:t xml:space="preserve">уже в уходящем году - </w:t>
      </w:r>
      <w:r w:rsidR="00427531">
        <w:rPr>
          <w:rFonts w:ascii="Times New Roman" w:hAnsi="Times New Roman"/>
          <w:shd w:val="clear" w:color="auto" w:fill="FFFFFF"/>
        </w:rPr>
        <w:t>в</w:t>
      </w:r>
      <w:r>
        <w:rPr>
          <w:rFonts w:ascii="Times New Roman" w:hAnsi="Times New Roman"/>
          <w:shd w:val="clear" w:color="auto" w:fill="FFFFFF"/>
        </w:rPr>
        <w:t xml:space="preserve"> Технологическом фестивале приняли участие представите</w:t>
      </w:r>
      <w:r>
        <w:rPr>
          <w:rFonts w:ascii="Times New Roman" w:hAnsi="Times New Roman"/>
          <w:shd w:val="clear" w:color="auto" w:fill="FFFFFF"/>
        </w:rPr>
        <w:t>ли Белоруссии. Они также посетили мероприятия деловой программы.</w:t>
      </w:r>
    </w:p>
    <w:p w14:paraId="3496A0F6" w14:textId="63E7E673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Для участников движения «Абилимпикс», их родителей, семей с инвалидами в наступающем году планируется создание образовательно-просветительской платформы «Абилимпикс-медиа». Ожидается, что в е</w:t>
      </w:r>
      <w:r>
        <w:rPr>
          <w:rFonts w:ascii="Times New Roman" w:hAnsi="Times New Roman"/>
          <w:shd w:val="clear" w:color="auto" w:fill="FFFFFF"/>
        </w:rPr>
        <w:t xml:space="preserve">ё рамках будет открыт тематический </w:t>
      </w:r>
      <w:proofErr w:type="spellStart"/>
      <w:r w:rsidR="00427531">
        <w:rPr>
          <w:rFonts w:ascii="Times New Roman" w:hAnsi="Times New Roman"/>
          <w:shd w:val="clear" w:color="auto" w:fill="FFFFFF"/>
          <w:lang w:val="en-US"/>
        </w:rPr>
        <w:t>Rutube</w:t>
      </w:r>
      <w:proofErr w:type="spellEnd"/>
      <w:r>
        <w:rPr>
          <w:rFonts w:ascii="Times New Roman" w:hAnsi="Times New Roman"/>
          <w:shd w:val="clear" w:color="auto" w:fill="FFFFFF"/>
        </w:rPr>
        <w:t xml:space="preserve">-канал, будут выпущены полезные подкасты, созданы видеоролики и другие </w:t>
      </w:r>
      <w:proofErr w:type="gramStart"/>
      <w:r>
        <w:rPr>
          <w:rFonts w:ascii="Times New Roman" w:hAnsi="Times New Roman"/>
          <w:shd w:val="clear" w:color="auto" w:fill="FFFFFF"/>
        </w:rPr>
        <w:t>медиа-проекты</w:t>
      </w:r>
      <w:proofErr w:type="gramEnd"/>
      <w:r>
        <w:rPr>
          <w:rFonts w:ascii="Times New Roman" w:hAnsi="Times New Roman"/>
          <w:shd w:val="clear" w:color="auto" w:fill="FFFFFF"/>
        </w:rPr>
        <w:t>, выйдет альманах «Абилимпикс» в печатном и электронном формате.</w:t>
      </w:r>
    </w:p>
    <w:p w14:paraId="11A9DE67" w14:textId="77777777" w:rsidR="00625CF5" w:rsidRDefault="00A50705">
      <w:pPr>
        <w:spacing w:before="120" w:after="12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hd w:val="clear" w:color="auto" w:fill="FFFFFF"/>
        </w:rPr>
        <w:t xml:space="preserve">Популяризация целей и задач движения - важное </w:t>
      </w:r>
      <w:r>
        <w:rPr>
          <w:rFonts w:ascii="Times New Roman" w:hAnsi="Times New Roman"/>
          <w:shd w:val="clear" w:color="auto" w:fill="FFFFFF"/>
        </w:rPr>
        <w:t>направление работы. Если «Абилимпикс-медиа» начнет работу - о движении узнают миллионы. А это значит, что значительно большее количество людей с инвалидностью получит возможности самореализации!</w:t>
      </w:r>
    </w:p>
    <w:p w14:paraId="3CC5D183" w14:textId="77777777" w:rsidR="00625CF5" w:rsidRDefault="00A50705">
      <w:pPr>
        <w:spacing w:before="120" w:after="120" w:line="288" w:lineRule="auto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Медиаматериалы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по ссылке:</w:t>
      </w:r>
      <w:r>
        <w:rPr>
          <w:rFonts w:ascii="Times New Roman" w:hAnsi="Times New Roman"/>
        </w:rPr>
        <w:t xml:space="preserve"> https://disk.yandex.ru/d/8K6A8jH_Zp</w:t>
      </w:r>
      <w:r>
        <w:rPr>
          <w:rFonts w:ascii="Times New Roman" w:hAnsi="Times New Roman"/>
        </w:rPr>
        <w:t>BMsw</w:t>
      </w:r>
    </w:p>
    <w:p w14:paraId="0C035BFF" w14:textId="77777777" w:rsidR="00625CF5" w:rsidRDefault="00A50705">
      <w:pPr>
        <w:spacing w:before="120" w:after="120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Информационная справка:</w:t>
      </w:r>
    </w:p>
    <w:p w14:paraId="77ECEB19" w14:textId="77777777" w:rsidR="00625CF5" w:rsidRDefault="00A50705" w:rsidP="0042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Чемпионаты по профессиональному мастерству среди инвалидов и лиц с ОВЗ </w:t>
      </w:r>
      <w:r w:rsidRPr="00427531">
        <w:rPr>
          <w:rFonts w:ascii="Times New Roman" w:hAnsi="Times New Roman"/>
          <w:b/>
          <w:bCs/>
          <w:sz w:val="22"/>
          <w:szCs w:val="22"/>
        </w:rPr>
        <w:t>«Абилимпикс»</w:t>
      </w:r>
      <w:r>
        <w:rPr>
          <w:rFonts w:ascii="Times New Roman" w:hAnsi="Times New Roman"/>
          <w:sz w:val="22"/>
          <w:szCs w:val="22"/>
        </w:rPr>
        <w:t xml:space="preserve"> являются частью президентской платформы «Россия – страна возможностей». Движение обеспечивает эффективную профессиональную ориентацию и мотивац</w:t>
      </w:r>
      <w:r>
        <w:rPr>
          <w:rFonts w:ascii="Times New Roman" w:hAnsi="Times New Roman"/>
          <w:sz w:val="22"/>
          <w:szCs w:val="22"/>
        </w:rPr>
        <w:t>ию инвалидов и лиц с ограниченными возможностями здоровья к получению профессионального образования, содействие их трудоустройству и социокультурной инклюзии в обществе. Оператором чемпионатного движения «Абилимпикс» в России является Национальный центр «А</w:t>
      </w:r>
      <w:r>
        <w:rPr>
          <w:rFonts w:ascii="Times New Roman" w:hAnsi="Times New Roman"/>
          <w:sz w:val="22"/>
          <w:szCs w:val="22"/>
        </w:rPr>
        <w:t>билимпикс», созданный на базе ФГБОУ ДПО «Институт развития профессионального образования».</w:t>
      </w:r>
    </w:p>
    <w:p w14:paraId="57041764" w14:textId="77777777" w:rsidR="00625CF5" w:rsidRDefault="00A50705" w:rsidP="0042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Автономная некоммерческая организация «</w:t>
      </w:r>
      <w:r w:rsidRPr="00427531">
        <w:rPr>
          <w:rFonts w:ascii="Times New Roman" w:hAnsi="Times New Roman"/>
          <w:b/>
          <w:bCs/>
          <w:sz w:val="22"/>
          <w:szCs w:val="22"/>
        </w:rPr>
        <w:t>Россия – страна возможностей»</w:t>
      </w:r>
      <w:r>
        <w:rPr>
          <w:rFonts w:ascii="Times New Roman" w:hAnsi="Times New Roman"/>
          <w:sz w:val="22"/>
          <w:szCs w:val="22"/>
        </w:rPr>
        <w:t xml:space="preserve"> была создана по инициативе Президента РФ Владимира Путина 22 мая 2018 года. Миссия платформы – с</w:t>
      </w:r>
      <w:r>
        <w:rPr>
          <w:rFonts w:ascii="Times New Roman" w:hAnsi="Times New Roman"/>
          <w:sz w:val="22"/>
          <w:szCs w:val="22"/>
        </w:rPr>
        <w:t>оздавать будущее России, открывая равные возможности для каждого. Платформа помогает каждому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</w:t>
      </w:r>
      <w:r>
        <w:rPr>
          <w:rFonts w:ascii="Times New Roman" w:hAnsi="Times New Roman"/>
          <w:sz w:val="22"/>
          <w:szCs w:val="22"/>
        </w:rPr>
        <w:t xml:space="preserve">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АНО «Россия – страна возможностей» возглавляет Президент РФ </w:t>
      </w:r>
      <w:r>
        <w:rPr>
          <w:rFonts w:ascii="Times New Roman" w:hAnsi="Times New Roman"/>
          <w:sz w:val="22"/>
          <w:szCs w:val="22"/>
        </w:rPr>
        <w:t>Владимир Путин.</w:t>
      </w:r>
    </w:p>
    <w:p w14:paraId="5302342A" w14:textId="77777777" w:rsidR="00625CF5" w:rsidRDefault="00A50705" w:rsidP="0042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 4 года работы платформы участниками её 26 проектов стали более 15 миллионов человек из всех регионов России и 150 стран мира, а партнерами – более 1500 компаний, вузов, государственных и общественных организаций. Участие в проектах, конк</w:t>
      </w:r>
      <w:r>
        <w:rPr>
          <w:rFonts w:ascii="Times New Roman" w:hAnsi="Times New Roman"/>
          <w:sz w:val="22"/>
          <w:szCs w:val="22"/>
        </w:rPr>
        <w:t xml:space="preserve">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выиграть грант, получить персонального наставника, который поможет </w:t>
      </w:r>
      <w:r>
        <w:rPr>
          <w:rFonts w:ascii="Times New Roman" w:hAnsi="Times New Roman"/>
          <w:sz w:val="22"/>
          <w:szCs w:val="22"/>
        </w:rPr>
        <w:t>отточить мастерство или развить лидерские качества.</w:t>
      </w:r>
    </w:p>
    <w:p w14:paraId="16980B1F" w14:textId="77777777" w:rsidR="00625CF5" w:rsidRDefault="00A50705" w:rsidP="0042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АНО «Россия – страна возможностей» развивает одноименную платформу, объединяющую 26 проектов: конкурс управленцев «Лидеры России»,  клуб Лидеров России «Эльбрус», всероссийская олимпиада студентов «Я – пр</w:t>
      </w:r>
      <w:r>
        <w:rPr>
          <w:rFonts w:ascii="Times New Roman" w:hAnsi="Times New Roman"/>
          <w:sz w:val="22"/>
          <w:szCs w:val="22"/>
        </w:rPr>
        <w:t>офессионал», всероссийский студенческий конкурс «Твой Ход», всероссийский конкурс «Большая перемена», всероссийский проект «Время карьеры», проект «</w:t>
      </w:r>
      <w:proofErr w:type="spellStart"/>
      <w:r>
        <w:rPr>
          <w:rFonts w:ascii="Times New Roman" w:hAnsi="Times New Roman"/>
          <w:sz w:val="22"/>
          <w:szCs w:val="22"/>
        </w:rPr>
        <w:t>ТопБЛОГ</w:t>
      </w:r>
      <w:proofErr w:type="spellEnd"/>
      <w:r>
        <w:rPr>
          <w:rFonts w:ascii="Times New Roman" w:hAnsi="Times New Roman"/>
          <w:sz w:val="22"/>
          <w:szCs w:val="22"/>
        </w:rPr>
        <w:t>», проект «Культурный код», фестиваль «Российская студенческая весна», всероссийский конкурс «Мастера</w:t>
      </w:r>
      <w:r>
        <w:rPr>
          <w:rFonts w:ascii="Times New Roman" w:hAnsi="Times New Roman"/>
          <w:sz w:val="22"/>
          <w:szCs w:val="22"/>
        </w:rPr>
        <w:t xml:space="preserve"> гостеприимства», «Цифровой прорыв. Сезон: искусственный интеллект», всероссийский профессиональный конкурс «Флагманы образования», всероссийский конкурс «Лучший социальный проект года», чемпионаты по профессиональному мастерству среди инвалидов и лиц с ог</w:t>
      </w:r>
      <w:r>
        <w:rPr>
          <w:rFonts w:ascii="Times New Roman" w:hAnsi="Times New Roman"/>
          <w:sz w:val="22"/>
          <w:szCs w:val="22"/>
        </w:rPr>
        <w:t>раниченными возможностями здоровья «</w:t>
      </w:r>
      <w:proofErr w:type="spellStart"/>
      <w:r>
        <w:rPr>
          <w:rFonts w:ascii="Times New Roman" w:hAnsi="Times New Roman"/>
          <w:sz w:val="22"/>
          <w:szCs w:val="22"/>
        </w:rPr>
        <w:t>Абилимпикс</w:t>
      </w:r>
      <w:proofErr w:type="spellEnd"/>
      <w:r>
        <w:rPr>
          <w:rFonts w:ascii="Times New Roman" w:hAnsi="Times New Roman"/>
          <w:sz w:val="22"/>
          <w:szCs w:val="22"/>
        </w:rPr>
        <w:t>», конкурс «</w:t>
      </w:r>
      <w:proofErr w:type="spellStart"/>
      <w:r>
        <w:rPr>
          <w:rFonts w:ascii="Times New Roman" w:hAnsi="Times New Roman"/>
          <w:sz w:val="22"/>
          <w:szCs w:val="22"/>
        </w:rPr>
        <w:t>Экософия</w:t>
      </w:r>
      <w:proofErr w:type="spellEnd"/>
      <w:r>
        <w:rPr>
          <w:rFonts w:ascii="Times New Roman" w:hAnsi="Times New Roman"/>
          <w:sz w:val="22"/>
          <w:szCs w:val="22"/>
        </w:rPr>
        <w:t xml:space="preserve">», Российская национальная премия «Студент года», движение </w:t>
      </w:r>
      <w:proofErr w:type="spellStart"/>
      <w:r>
        <w:rPr>
          <w:rFonts w:ascii="Times New Roman" w:hAnsi="Times New Roman"/>
          <w:sz w:val="22"/>
          <w:szCs w:val="22"/>
        </w:rPr>
        <w:t>Ворлдскиллс</w:t>
      </w:r>
      <w:proofErr w:type="spellEnd"/>
      <w:r>
        <w:rPr>
          <w:rFonts w:ascii="Times New Roman" w:hAnsi="Times New Roman"/>
          <w:sz w:val="22"/>
          <w:szCs w:val="22"/>
        </w:rPr>
        <w:t xml:space="preserve"> Россия, благотворительный проект «Мечтай со мной», конкурс «Моя страна – моя Россия», международный инженерный чемпиона</w:t>
      </w:r>
      <w:r>
        <w:rPr>
          <w:rFonts w:ascii="Times New Roman" w:hAnsi="Times New Roman"/>
          <w:sz w:val="22"/>
          <w:szCs w:val="22"/>
        </w:rPr>
        <w:t>т «CASE-IN», «Национальная технологическая олимпиада», платформа «Другое дело», Международный строительный чемпионат, проект «Начни игру», программа поощрительных поездок «Больше, чем путешествие», в т.ч. проект «Больше, чем работа» и проект «Открываем Рос</w:t>
      </w:r>
      <w:r>
        <w:rPr>
          <w:rFonts w:ascii="Times New Roman" w:hAnsi="Times New Roman"/>
          <w:sz w:val="22"/>
          <w:szCs w:val="22"/>
        </w:rPr>
        <w:t>сию заново», а также конкурс «Пишем будущее» для школьников и студентов ДНР и ЛНР.</w:t>
      </w:r>
    </w:p>
    <w:p w14:paraId="61EF7243" w14:textId="77777777" w:rsidR="00625CF5" w:rsidRDefault="00A50705" w:rsidP="0042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В рамках деятельности АНО «Россия – страна возможностей» в феврале 2019 года создан образовательный центр – Мастерская управления «Сенеж». Обучение в нем проходят участники </w:t>
      </w:r>
      <w:r>
        <w:rPr>
          <w:rFonts w:ascii="Times New Roman" w:hAnsi="Times New Roman"/>
          <w:sz w:val="22"/>
          <w:szCs w:val="22"/>
        </w:rPr>
        <w:t>проектов и конкурсов платформы, активная молодежь, а также управленцы и государственные служащие. Мастерская выступает площадкой для проведения различных образовательных и молодежных форумов, в том числе форума «Территория смыслов».</w:t>
      </w:r>
    </w:p>
    <w:p w14:paraId="39FF518D" w14:textId="77777777" w:rsidR="00625CF5" w:rsidRDefault="00A50705" w:rsidP="0042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рамках АНО «Россия – </w:t>
      </w:r>
      <w:r>
        <w:rPr>
          <w:rFonts w:ascii="Times New Roman" w:hAnsi="Times New Roman"/>
          <w:sz w:val="22"/>
          <w:szCs w:val="22"/>
        </w:rPr>
        <w:t>страна возможностей» в августе 2020 года создан департамент оценки и методологии. Его задачами являются разработка и внедрение собственных инструментов оценки управленческих и деловых компетенций во все конкурсы и проекты платформы «Россия – страна возможн</w:t>
      </w:r>
      <w:r>
        <w:rPr>
          <w:rFonts w:ascii="Times New Roman" w:hAnsi="Times New Roman"/>
          <w:sz w:val="22"/>
          <w:szCs w:val="22"/>
        </w:rPr>
        <w:t>остей» и партнеров, создание и поддержка центров компетенций в университетах, проведение оценки, организация обучения и подготовки кадров для деятельности центров компетенций. В вузах в 30 регионах страны создано более 60 центров оценки и развития надпрофе</w:t>
      </w:r>
      <w:r>
        <w:rPr>
          <w:rFonts w:ascii="Times New Roman" w:hAnsi="Times New Roman"/>
          <w:sz w:val="22"/>
          <w:szCs w:val="22"/>
        </w:rPr>
        <w:t>ссиональных компетенций студентов.</w:t>
      </w:r>
    </w:p>
    <w:p w14:paraId="12E86691" w14:textId="77777777" w:rsidR="00625CF5" w:rsidRDefault="00625CF5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8B38211" w14:textId="77777777" w:rsidR="00625CF5" w:rsidRDefault="00A50705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Контактная информация: </w:t>
      </w:r>
    </w:p>
    <w:tbl>
      <w:tblPr>
        <w:tblStyle w:val="TableNormal"/>
        <w:tblW w:w="85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99"/>
        <w:gridCol w:w="4678"/>
      </w:tblGrid>
      <w:tr w:rsidR="00625CF5" w14:paraId="2D49E233" w14:textId="77777777" w:rsidTr="00BD5AC7">
        <w:trPr>
          <w:trHeight w:val="1397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1CBA0" w14:textId="77777777" w:rsidR="00625CF5" w:rsidRDefault="00A507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Руководитель пресс-службы </w:t>
            </w:r>
          </w:p>
          <w:p w14:paraId="093D7FF0" w14:textId="77777777" w:rsidR="00625CF5" w:rsidRDefault="00A507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Национального центра «Абилимпикс» </w:t>
            </w:r>
          </w:p>
          <w:p w14:paraId="1761C041" w14:textId="77777777" w:rsidR="00625CF5" w:rsidRDefault="00A507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Алёна Бахрома</w:t>
            </w:r>
          </w:p>
          <w:p w14:paraId="1C193B95" w14:textId="77777777" w:rsidR="00625CF5" w:rsidRDefault="00A507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+ 7 (902) 659-58-88</w:t>
            </w:r>
          </w:p>
          <w:p w14:paraId="0F0F7EED" w14:textId="77777777" w:rsidR="00625CF5" w:rsidRDefault="00A507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hyperlink r:id="rId9" w:history="1">
              <w:r>
                <w:rPr>
                  <w:rStyle w:val="Hyperlink1"/>
                  <w:rFonts w:ascii="Times New Roman" w:hAnsi="Times New Roman"/>
                  <w:sz w:val="22"/>
                  <w:szCs w:val="22"/>
                </w:rPr>
                <w:t>pr@abilympics-r</w:t>
              </w:r>
              <w:r>
                <w:rPr>
                  <w:rStyle w:val="Hyperlink1"/>
                  <w:rFonts w:ascii="Times New Roman" w:hAnsi="Times New Roman"/>
                  <w:sz w:val="22"/>
                  <w:szCs w:val="22"/>
                </w:rPr>
                <w:t>u</w:t>
              </w:r>
              <w:r>
                <w:rPr>
                  <w:rStyle w:val="Hyperlink1"/>
                  <w:rFonts w:ascii="Times New Roman" w:hAnsi="Times New Roman"/>
                  <w:sz w:val="22"/>
                  <w:szCs w:val="22"/>
                </w:rPr>
                <w:t>ssia.ru</w:t>
              </w:r>
            </w:hyperlink>
            <w:r>
              <w:rPr>
                <w:rStyle w:val="Hyperlink1"/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4FBA0" w14:textId="77777777" w:rsidR="00625CF5" w:rsidRDefault="00A50705" w:rsidP="003D08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rStyle w:val="a7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Hyperlink1"/>
                <w:rFonts w:ascii="Times New Roman" w:hAnsi="Times New Roman"/>
                <w:b/>
                <w:bCs/>
                <w:sz w:val="22"/>
                <w:szCs w:val="22"/>
              </w:rPr>
              <w:t xml:space="preserve">Руководитель </w:t>
            </w:r>
            <w:r>
              <w:rPr>
                <w:rStyle w:val="Hyperlink1"/>
                <w:rFonts w:ascii="Times New Roman" w:hAnsi="Times New Roman"/>
                <w:b/>
                <w:bCs/>
                <w:sz w:val="22"/>
                <w:szCs w:val="22"/>
              </w:rPr>
              <w:t>направления федеральных коммуникаций АНО «Россия – страна возможностей»</w:t>
            </w:r>
          </w:p>
          <w:p w14:paraId="68B6056F" w14:textId="77777777" w:rsidR="00625CF5" w:rsidRDefault="00A50705" w:rsidP="003D08F6">
            <w:pPr>
              <w:rPr>
                <w:rStyle w:val="a7"/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Hyperlink1"/>
                <w:rFonts w:ascii="Times New Roman" w:hAnsi="Times New Roman"/>
                <w:sz w:val="22"/>
                <w:szCs w:val="22"/>
              </w:rPr>
              <w:t>Нина Маслова</w:t>
            </w:r>
          </w:p>
          <w:p w14:paraId="29FB6B23" w14:textId="77777777" w:rsidR="00625CF5" w:rsidRDefault="00A50705" w:rsidP="003D08F6">
            <w:r>
              <w:rPr>
                <w:rStyle w:val="Hyperlink1"/>
                <w:rFonts w:ascii="Times New Roman" w:hAnsi="Times New Roman"/>
                <w:sz w:val="22"/>
                <w:szCs w:val="22"/>
              </w:rPr>
              <w:t>+ 7 (916) 351-10-10</w:t>
            </w:r>
            <w:r>
              <w:rPr>
                <w:rStyle w:val="Hyperlink1"/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hyperlink r:id="rId10" w:history="1">
              <w:r>
                <w:rPr>
                  <w:rStyle w:val="Hyperlink2"/>
                  <w:rFonts w:ascii="Times New Roman" w:hAnsi="Times New Roman"/>
                  <w:sz w:val="22"/>
                  <w:szCs w:val="22"/>
                </w:rPr>
                <w:t>nina.maslova@rsv.ru</w:t>
              </w:r>
              <w:r>
                <w:rPr>
                  <w:rStyle w:val="Hyperlink2"/>
                  <w:rFonts w:ascii="Times New Roman" w:eastAsia="Times New Roman" w:hAnsi="Times New Roman" w:cs="Times New Roman"/>
                  <w:sz w:val="22"/>
                  <w:szCs w:val="22"/>
                </w:rPr>
                <w:br/>
              </w:r>
            </w:hyperlink>
          </w:p>
        </w:tc>
      </w:tr>
    </w:tbl>
    <w:p w14:paraId="0677991F" w14:textId="77777777" w:rsidR="00625CF5" w:rsidRDefault="00625CF5">
      <w:pPr>
        <w:widowControl w:val="0"/>
        <w:spacing w:before="120" w:after="120"/>
        <w:jc w:val="both"/>
      </w:pPr>
    </w:p>
    <w:sectPr w:rsidR="00625CF5" w:rsidSect="00B20979">
      <w:headerReference w:type="default" r:id="rId11"/>
      <w:footerReference w:type="default" r:id="rId12"/>
      <w:pgSz w:w="11900" w:h="16840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FD65" w14:textId="77777777" w:rsidR="00A50705" w:rsidRDefault="00A50705">
      <w:r>
        <w:separator/>
      </w:r>
    </w:p>
  </w:endnote>
  <w:endnote w:type="continuationSeparator" w:id="0">
    <w:p w14:paraId="01DB527E" w14:textId="77777777" w:rsidR="00A50705" w:rsidRDefault="00A5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4B69" w14:textId="77777777" w:rsidR="00625CF5" w:rsidRDefault="00625C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B056" w14:textId="77777777" w:rsidR="00A50705" w:rsidRDefault="00A50705">
      <w:r>
        <w:separator/>
      </w:r>
    </w:p>
  </w:footnote>
  <w:footnote w:type="continuationSeparator" w:id="0">
    <w:p w14:paraId="5AA89843" w14:textId="77777777" w:rsidR="00A50705" w:rsidRDefault="00A50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F15E" w14:textId="77777777" w:rsidR="00625CF5" w:rsidRDefault="00A50705">
    <w:pPr>
      <w:tabs>
        <w:tab w:val="center" w:pos="4677"/>
        <w:tab w:val="right" w:pos="9329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BDA0276" wp14:editId="259D627A">
          <wp:simplePos x="0" y="0"/>
          <wp:positionH relativeFrom="page">
            <wp:posOffset>6066154</wp:posOffset>
          </wp:positionH>
          <wp:positionV relativeFrom="page">
            <wp:posOffset>130810</wp:posOffset>
          </wp:positionV>
          <wp:extent cx="914400" cy="749300"/>
          <wp:effectExtent l="0" t="0" r="0" b="0"/>
          <wp:wrapNone/>
          <wp:docPr id="1073741825" name="officeArt object" descr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3" descr="Рисунок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49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1D7B4AB" wp14:editId="6B3ACF7F">
          <wp:simplePos x="0" y="0"/>
          <wp:positionH relativeFrom="page">
            <wp:posOffset>3370429</wp:posOffset>
          </wp:positionH>
          <wp:positionV relativeFrom="page">
            <wp:posOffset>133997</wp:posOffset>
          </wp:positionV>
          <wp:extent cx="634402" cy="842682"/>
          <wp:effectExtent l="0" t="0" r="0" b="0"/>
          <wp:wrapNone/>
          <wp:docPr id="1073741826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Рисунок 1" descr="Рисунок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4402" cy="8426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A373100" wp14:editId="425F9C33">
          <wp:simplePos x="0" y="0"/>
          <wp:positionH relativeFrom="page">
            <wp:posOffset>4308511</wp:posOffset>
          </wp:positionH>
          <wp:positionV relativeFrom="page">
            <wp:posOffset>266251</wp:posOffset>
          </wp:positionV>
          <wp:extent cx="1389381" cy="530860"/>
          <wp:effectExtent l="0" t="0" r="0" b="0"/>
          <wp:wrapNone/>
          <wp:docPr id="1073741827" name="officeArt object" descr="_x0000_i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_x0000_i0" descr="_x0000_i0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89381" cy="530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F5"/>
    <w:rsid w:val="003D08F6"/>
    <w:rsid w:val="00427531"/>
    <w:rsid w:val="00613128"/>
    <w:rsid w:val="00625CF5"/>
    <w:rsid w:val="00A50705"/>
    <w:rsid w:val="00B20979"/>
    <w:rsid w:val="00B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8A36"/>
  <w15:docId w15:val="{C4A133BE-B7BA-41A7-A8E6-70DEF34C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т"/>
  </w:style>
  <w:style w:type="character" w:customStyle="1" w:styleId="Hyperlink1">
    <w:name w:val="Hyperlink.1"/>
    <w:basedOn w:val="a7"/>
    <w:rPr>
      <w:lang w:val="ru-RU"/>
    </w:rPr>
  </w:style>
  <w:style w:type="character" w:customStyle="1" w:styleId="Hyperlink2">
    <w:name w:val="Hyperlink.2"/>
    <w:basedOn w:val="a5"/>
    <w:rPr>
      <w:outline w:val="0"/>
      <w:color w:val="000000"/>
      <w:u w:val="single" w:color="000000"/>
      <w:lang w:val="ru-RU"/>
    </w:rPr>
  </w:style>
  <w:style w:type="character" w:styleId="a8">
    <w:name w:val="Unresolved Mention"/>
    <w:basedOn w:val="a0"/>
    <w:uiPriority w:val="99"/>
    <w:semiHidden/>
    <w:unhideWhenUsed/>
    <w:rsid w:val="00B20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bilympics-russia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v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nina.maslova@rs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@abilympics-russia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2022-12-21T11:37:00Z</dcterms:created>
  <dcterms:modified xsi:type="dcterms:W3CDTF">2022-12-21T11:37:00Z</dcterms:modified>
</cp:coreProperties>
</file>